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F8" w:rsidRPr="00377102" w:rsidRDefault="00916FF8">
      <w:pPr>
        <w:jc w:val="right"/>
        <w:rPr>
          <w:rFonts w:cs="Miriam"/>
          <w:b/>
          <w:bCs/>
          <w:sz w:val="16"/>
          <w:szCs w:val="16"/>
          <w:u w:val="single"/>
        </w:rPr>
      </w:pPr>
    </w:p>
    <w:p w:rsidR="00916FF8" w:rsidRPr="00377102" w:rsidRDefault="00916FF8">
      <w:pPr>
        <w:jc w:val="right"/>
        <w:rPr>
          <w:rFonts w:cs="Miriam"/>
          <w:b/>
          <w:bCs/>
          <w:sz w:val="16"/>
          <w:szCs w:val="16"/>
          <w:u w:val="single"/>
        </w:rPr>
      </w:pPr>
    </w:p>
    <w:tbl>
      <w:tblPr>
        <w:bidiVisual/>
        <w:tblW w:w="8363" w:type="dxa"/>
        <w:tblInd w:w="9" w:type="dxa"/>
        <w:tblLook w:val="0000" w:firstRow="0" w:lastRow="0" w:firstColumn="0" w:lastColumn="0" w:noHBand="0" w:noVBand="0"/>
      </w:tblPr>
      <w:tblGrid>
        <w:gridCol w:w="8363"/>
      </w:tblGrid>
      <w:tr w:rsidR="00036227" w:rsidTr="0039709B">
        <w:tc>
          <w:tcPr>
            <w:tcW w:w="7848" w:type="dxa"/>
          </w:tcPr>
          <w:p w:rsidR="00916FF8" w:rsidRPr="00624A42" w:rsidRDefault="002B5FF3" w:rsidP="004C7868">
            <w:pPr>
              <w:pStyle w:val="FileNumber0"/>
              <w:rPr>
                <w:sz w:val="28"/>
                <w:u w:val="single"/>
                <w:rtl/>
              </w:rPr>
            </w:pPr>
            <w:r>
              <w:rPr>
                <w:u w:val="single"/>
                <w:rtl/>
              </w:rPr>
              <w:t>בבית המשפט העליון בשבתו כבית משפט גבוה לצדק</w:t>
            </w:r>
          </w:p>
        </w:tc>
      </w:tr>
    </w:tbl>
    <w:p w:rsidR="00916FF8" w:rsidRDefault="00916FF8">
      <w:pPr>
        <w:jc w:val="right"/>
        <w:rPr>
          <w:rFonts w:cs="Miriam"/>
          <w:b/>
          <w:bCs/>
          <w:u w:val="single"/>
        </w:rPr>
      </w:pPr>
    </w:p>
    <w:tbl>
      <w:tblPr>
        <w:bidiVisual/>
        <w:tblW w:w="8363" w:type="dxa"/>
        <w:tblLook w:val="0000" w:firstRow="0" w:lastRow="0" w:firstColumn="0" w:lastColumn="0" w:noHBand="0" w:noVBand="0"/>
      </w:tblPr>
      <w:tblGrid>
        <w:gridCol w:w="8363"/>
      </w:tblGrid>
      <w:tr w:rsidR="00036227" w:rsidTr="0039709B">
        <w:trPr>
          <w:trHeight w:val="342"/>
        </w:trPr>
        <w:tc>
          <w:tcPr>
            <w:tcW w:w="9828" w:type="dxa"/>
          </w:tcPr>
          <w:p w:rsidR="00916FF8" w:rsidRPr="00810894" w:rsidRDefault="002B5FF3">
            <w:pPr>
              <w:pStyle w:val="FileNumber"/>
              <w:rPr>
                <w:sz w:val="28"/>
                <w:szCs w:val="28"/>
              </w:rPr>
            </w:pPr>
            <w:bookmarkStart w:id="0" w:name="casename_body"/>
            <w:r>
              <w:rPr>
                <w:sz w:val="28"/>
                <w:szCs w:val="28"/>
                <w:rtl/>
              </w:rPr>
              <w:t>בג"ץ  1015/24</w:t>
            </w:r>
          </w:p>
        </w:tc>
      </w:tr>
      <w:bookmarkEnd w:id="0"/>
    </w:tbl>
    <w:p w:rsidR="00916FF8" w:rsidRDefault="00916FF8">
      <w:pPr>
        <w:jc w:val="right"/>
        <w:rPr>
          <w:rFonts w:cs="Miriam"/>
          <w:b/>
          <w:bCs/>
          <w:u w:val="single"/>
        </w:rPr>
      </w:pPr>
    </w:p>
    <w:tbl>
      <w:tblPr>
        <w:bidiVisual/>
        <w:tblW w:w="8364" w:type="dxa"/>
        <w:tblLayout w:type="fixed"/>
        <w:tblLook w:val="0000" w:firstRow="0" w:lastRow="0" w:firstColumn="0" w:lastColumn="0" w:noHBand="0" w:noVBand="0"/>
      </w:tblPr>
      <w:tblGrid>
        <w:gridCol w:w="3210"/>
        <w:gridCol w:w="5154"/>
      </w:tblGrid>
      <w:tr w:rsidR="00036227" w:rsidTr="00EC23AC">
        <w:trPr>
          <w:trHeight w:val="287"/>
        </w:trPr>
        <w:tc>
          <w:tcPr>
            <w:tcW w:w="3261" w:type="dxa"/>
          </w:tcPr>
          <w:p w:rsidR="00036227" w:rsidRDefault="00CB7600">
            <w:pPr>
              <w:pStyle w:val="BodyRuller"/>
              <w:rPr>
                <w:rFonts w:cs="Miriam"/>
                <w:b/>
                <w:bCs/>
                <w:u w:val="single"/>
              </w:rPr>
            </w:pPr>
            <w:r>
              <w:rPr>
                <w:rFonts w:hint="cs"/>
                <w:rtl/>
              </w:rPr>
              <w:t>ל</w:t>
            </w:r>
            <w:r w:rsidR="00036227">
              <w:rPr>
                <w:rtl/>
              </w:rPr>
              <w:t>פני:</w:t>
            </w:r>
            <w:r w:rsidR="00036227">
              <w:rPr>
                <w:rtl/>
              </w:rPr>
              <w:tab/>
            </w:r>
          </w:p>
        </w:tc>
        <w:tc>
          <w:tcPr>
            <w:tcW w:w="5239" w:type="dxa"/>
          </w:tcPr>
          <w:p w:rsidR="00036227" w:rsidRDefault="002B5FF3">
            <w:pPr>
              <w:pStyle w:val="BodyRuller"/>
            </w:pPr>
            <w:r>
              <w:rPr>
                <w:rtl/>
              </w:rPr>
              <w:t>כבוד השופט נ' סולברג</w:t>
            </w:r>
          </w:p>
        </w:tc>
      </w:tr>
      <w:tr w:rsidR="002B5FF3" w:rsidTr="00EC23AC">
        <w:trPr>
          <w:trHeight w:val="287"/>
        </w:trPr>
        <w:tc>
          <w:tcPr>
            <w:tcW w:w="3261" w:type="dxa"/>
          </w:tcPr>
          <w:p w:rsidR="002B5FF3" w:rsidRDefault="002B5FF3">
            <w:pPr>
              <w:pStyle w:val="BodyRuller"/>
              <w:rPr>
                <w:rtl/>
              </w:rPr>
            </w:pPr>
          </w:p>
        </w:tc>
        <w:tc>
          <w:tcPr>
            <w:tcW w:w="5239" w:type="dxa"/>
          </w:tcPr>
          <w:p w:rsidR="002B5FF3" w:rsidRDefault="002B5FF3">
            <w:pPr>
              <w:pStyle w:val="BodyRuller"/>
              <w:rPr>
                <w:rtl/>
              </w:rPr>
            </w:pPr>
            <w:r>
              <w:rPr>
                <w:rtl/>
              </w:rPr>
              <w:t>כבוד השופט ד' מינץ</w:t>
            </w:r>
          </w:p>
        </w:tc>
      </w:tr>
      <w:tr w:rsidR="002B5FF3" w:rsidTr="00EC23AC">
        <w:trPr>
          <w:trHeight w:val="287"/>
        </w:trPr>
        <w:tc>
          <w:tcPr>
            <w:tcW w:w="3261" w:type="dxa"/>
          </w:tcPr>
          <w:p w:rsidR="002B5FF3" w:rsidRDefault="002B5FF3">
            <w:pPr>
              <w:pStyle w:val="BodyRuller"/>
              <w:rPr>
                <w:rtl/>
              </w:rPr>
            </w:pPr>
          </w:p>
        </w:tc>
        <w:tc>
          <w:tcPr>
            <w:tcW w:w="5239" w:type="dxa"/>
          </w:tcPr>
          <w:p w:rsidR="002B5FF3" w:rsidRDefault="002B5FF3">
            <w:pPr>
              <w:pStyle w:val="BodyRuller"/>
              <w:rPr>
                <w:rtl/>
              </w:rPr>
            </w:pPr>
            <w:r>
              <w:rPr>
                <w:rtl/>
              </w:rPr>
              <w:t>כבוד השופטת י' וילנר</w:t>
            </w:r>
          </w:p>
        </w:tc>
      </w:tr>
    </w:tbl>
    <w:p w:rsidR="00916FF8" w:rsidRDefault="00916FF8">
      <w:pPr>
        <w:pStyle w:val="Ruller3"/>
        <w:rPr>
          <w:rFonts w:cs="Miriam"/>
          <w:b/>
          <w:bCs/>
          <w:u w:val="single"/>
          <w:rtl/>
        </w:rPr>
      </w:pPr>
    </w:p>
    <w:tbl>
      <w:tblPr>
        <w:bidiVisual/>
        <w:tblW w:w="8364" w:type="dxa"/>
        <w:tblLayout w:type="fixed"/>
        <w:tblLook w:val="0000" w:firstRow="0" w:lastRow="0" w:firstColumn="0" w:lastColumn="0" w:noHBand="0" w:noVBand="0"/>
      </w:tblPr>
      <w:tblGrid>
        <w:gridCol w:w="3210"/>
        <w:gridCol w:w="5154"/>
      </w:tblGrid>
      <w:tr w:rsidR="00D00CB7" w:rsidTr="00DD6306">
        <w:trPr>
          <w:trHeight w:val="287"/>
        </w:trPr>
        <w:tc>
          <w:tcPr>
            <w:tcW w:w="3261" w:type="dxa"/>
          </w:tcPr>
          <w:p w:rsidR="00D00CB7" w:rsidRPr="00E75223" w:rsidRDefault="002B5FF3" w:rsidP="00DD6306">
            <w:pPr>
              <w:pStyle w:val="BodyRuller"/>
              <w:rPr>
                <w:rFonts w:ascii="David" w:hAnsi="David"/>
              </w:rPr>
            </w:pPr>
            <w:r>
              <w:rPr>
                <w:rFonts w:ascii="David" w:hAnsi="David"/>
                <w:rtl/>
              </w:rPr>
              <w:t>העותרים:</w:t>
            </w:r>
          </w:p>
        </w:tc>
        <w:tc>
          <w:tcPr>
            <w:tcW w:w="5239" w:type="dxa"/>
          </w:tcPr>
          <w:p w:rsidR="00D00CB7" w:rsidRDefault="002B5FF3" w:rsidP="00DD6306">
            <w:pPr>
              <w:pStyle w:val="BodyRuller"/>
            </w:pPr>
            <w:r>
              <w:rPr>
                <w:rtl/>
              </w:rPr>
              <w:t xml:space="preserve">1. תנועת </w:t>
            </w:r>
            <w:proofErr w:type="spellStart"/>
            <w:r>
              <w:rPr>
                <w:rtl/>
              </w:rPr>
              <w:t>אומ"ץ</w:t>
            </w:r>
            <w:proofErr w:type="spellEnd"/>
            <w:r>
              <w:rPr>
                <w:rtl/>
              </w:rPr>
              <w:t xml:space="preserve">- אזרחים למען </w:t>
            </w:r>
            <w:proofErr w:type="spellStart"/>
            <w:r>
              <w:rPr>
                <w:rtl/>
              </w:rPr>
              <w:t>מ</w:t>
            </w:r>
            <w:r w:rsidR="00FC086B">
              <w:rPr>
                <w:rFonts w:hint="cs"/>
                <w:rtl/>
              </w:rPr>
              <w:t>י</w:t>
            </w:r>
            <w:r>
              <w:rPr>
                <w:rtl/>
              </w:rPr>
              <w:t>נהל</w:t>
            </w:r>
            <w:proofErr w:type="spellEnd"/>
            <w:r>
              <w:rPr>
                <w:rtl/>
              </w:rPr>
              <w:t xml:space="preserve"> תקין וצדק חברתי</w:t>
            </w:r>
            <w:r w:rsidR="00C238BA">
              <w:rPr>
                <w:rFonts w:hint="cs"/>
                <w:rtl/>
              </w:rPr>
              <w:t xml:space="preserve"> ומשפטי</w:t>
            </w:r>
          </w:p>
        </w:tc>
      </w:tr>
      <w:tr w:rsidR="002B5FF3" w:rsidTr="00DD6306">
        <w:trPr>
          <w:trHeight w:val="287"/>
        </w:trPr>
        <w:tc>
          <w:tcPr>
            <w:tcW w:w="3261" w:type="dxa"/>
          </w:tcPr>
          <w:p w:rsidR="002B5FF3" w:rsidRDefault="002B5FF3" w:rsidP="00DD6306">
            <w:pPr>
              <w:pStyle w:val="BodyRuller"/>
              <w:rPr>
                <w:rFonts w:ascii="David" w:hAnsi="David"/>
                <w:rtl/>
              </w:rPr>
            </w:pPr>
          </w:p>
        </w:tc>
        <w:tc>
          <w:tcPr>
            <w:tcW w:w="5239" w:type="dxa"/>
          </w:tcPr>
          <w:p w:rsidR="002B5FF3" w:rsidRDefault="002B5FF3" w:rsidP="00DD6306">
            <w:pPr>
              <w:pStyle w:val="BodyRuller"/>
              <w:rPr>
                <w:rtl/>
              </w:rPr>
            </w:pPr>
            <w:r>
              <w:rPr>
                <w:rtl/>
              </w:rPr>
              <w:t>2. התנועה למען איכות השלטון בישראל ו-89 אח'</w:t>
            </w:r>
          </w:p>
        </w:tc>
      </w:tr>
    </w:tbl>
    <w:p w:rsidR="00D00CB7" w:rsidRDefault="00D00CB7">
      <w:pPr>
        <w:pStyle w:val="Ruller3"/>
      </w:pPr>
    </w:p>
    <w:tbl>
      <w:tblPr>
        <w:bidiVisual/>
        <w:tblW w:w="8363" w:type="dxa"/>
        <w:tblLook w:val="0000" w:firstRow="0" w:lastRow="0" w:firstColumn="0" w:lastColumn="0" w:noHBand="0" w:noVBand="0"/>
      </w:tblPr>
      <w:tblGrid>
        <w:gridCol w:w="3222"/>
        <w:gridCol w:w="5141"/>
      </w:tblGrid>
      <w:tr w:rsidR="00036227" w:rsidTr="0039709B">
        <w:tc>
          <w:tcPr>
            <w:tcW w:w="3284" w:type="dxa"/>
          </w:tcPr>
          <w:p w:rsidR="00036227" w:rsidRDefault="00036227">
            <w:pPr>
              <w:pStyle w:val="BodyRuller"/>
            </w:pPr>
          </w:p>
        </w:tc>
        <w:tc>
          <w:tcPr>
            <w:tcW w:w="5238" w:type="dxa"/>
          </w:tcPr>
          <w:p w:rsidR="00036227" w:rsidRDefault="00036227">
            <w:pPr>
              <w:pStyle w:val="BodyRuller"/>
            </w:pPr>
            <w:r>
              <w:rPr>
                <w:rFonts w:hint="cs"/>
                <w:rtl/>
              </w:rPr>
              <w:t>נ</w:t>
            </w:r>
            <w:r>
              <w:t xml:space="preserve">  </w:t>
            </w:r>
            <w:r>
              <w:rPr>
                <w:rFonts w:hint="cs"/>
                <w:rtl/>
              </w:rPr>
              <w:t>ג</w:t>
            </w:r>
            <w:r>
              <w:t xml:space="preserve">  </w:t>
            </w:r>
            <w:r>
              <w:rPr>
                <w:rFonts w:hint="cs"/>
                <w:rtl/>
              </w:rPr>
              <w:t>ד</w:t>
            </w:r>
          </w:p>
        </w:tc>
      </w:tr>
    </w:tbl>
    <w:p w:rsidR="00916FF8" w:rsidRDefault="00916FF8">
      <w:pPr>
        <w:pStyle w:val="Ruller3"/>
        <w:rPr>
          <w:rtl/>
        </w:rPr>
      </w:pPr>
    </w:p>
    <w:tbl>
      <w:tblPr>
        <w:bidiVisual/>
        <w:tblW w:w="8364" w:type="dxa"/>
        <w:tblLayout w:type="fixed"/>
        <w:tblLook w:val="0000" w:firstRow="0" w:lastRow="0" w:firstColumn="0" w:lastColumn="0" w:noHBand="0" w:noVBand="0"/>
      </w:tblPr>
      <w:tblGrid>
        <w:gridCol w:w="3210"/>
        <w:gridCol w:w="5154"/>
      </w:tblGrid>
      <w:tr w:rsidR="0083345F" w:rsidTr="00DD6306">
        <w:trPr>
          <w:trHeight w:val="287"/>
        </w:trPr>
        <w:tc>
          <w:tcPr>
            <w:tcW w:w="3261" w:type="dxa"/>
          </w:tcPr>
          <w:p w:rsidR="0083345F" w:rsidRPr="00E75223" w:rsidRDefault="002B5FF3" w:rsidP="00DD6306">
            <w:pPr>
              <w:pStyle w:val="BodyRuller"/>
              <w:rPr>
                <w:rFonts w:ascii="David" w:hAnsi="David"/>
              </w:rPr>
            </w:pPr>
            <w:r>
              <w:rPr>
                <w:rFonts w:ascii="David" w:hAnsi="David"/>
                <w:rtl/>
              </w:rPr>
              <w:t>המשיבים:</w:t>
            </w:r>
          </w:p>
        </w:tc>
        <w:tc>
          <w:tcPr>
            <w:tcW w:w="5239" w:type="dxa"/>
          </w:tcPr>
          <w:p w:rsidR="0083345F" w:rsidRDefault="002B5FF3" w:rsidP="00DD6306">
            <w:pPr>
              <w:pStyle w:val="BodyRuller"/>
            </w:pPr>
            <w:r>
              <w:rPr>
                <w:rtl/>
              </w:rPr>
              <w:t>1. מבקר המדינה</w:t>
            </w:r>
          </w:p>
        </w:tc>
      </w:tr>
      <w:tr w:rsidR="002B5FF3" w:rsidTr="00DD6306">
        <w:trPr>
          <w:trHeight w:val="287"/>
        </w:trPr>
        <w:tc>
          <w:tcPr>
            <w:tcW w:w="3261" w:type="dxa"/>
          </w:tcPr>
          <w:p w:rsidR="002B5FF3" w:rsidRDefault="002B5FF3" w:rsidP="00DD6306">
            <w:pPr>
              <w:pStyle w:val="BodyRuller"/>
              <w:rPr>
                <w:rFonts w:ascii="David" w:hAnsi="David"/>
                <w:rtl/>
              </w:rPr>
            </w:pPr>
          </w:p>
        </w:tc>
        <w:tc>
          <w:tcPr>
            <w:tcW w:w="5239" w:type="dxa"/>
          </w:tcPr>
          <w:p w:rsidR="002B5FF3" w:rsidRDefault="002B5FF3" w:rsidP="00DD6306">
            <w:pPr>
              <w:pStyle w:val="BodyRuller"/>
              <w:rPr>
                <w:rtl/>
              </w:rPr>
            </w:pPr>
            <w:r>
              <w:rPr>
                <w:rtl/>
              </w:rPr>
              <w:t>2. ראש המטה הכללי</w:t>
            </w:r>
          </w:p>
        </w:tc>
      </w:tr>
      <w:tr w:rsidR="002B5FF3" w:rsidTr="00DD6306">
        <w:trPr>
          <w:trHeight w:val="287"/>
        </w:trPr>
        <w:tc>
          <w:tcPr>
            <w:tcW w:w="3261" w:type="dxa"/>
          </w:tcPr>
          <w:p w:rsidR="002B5FF3" w:rsidRDefault="002B5FF3" w:rsidP="00DD6306">
            <w:pPr>
              <w:pStyle w:val="BodyRuller"/>
              <w:rPr>
                <w:rFonts w:ascii="David" w:hAnsi="David"/>
                <w:rtl/>
              </w:rPr>
            </w:pPr>
          </w:p>
        </w:tc>
        <w:tc>
          <w:tcPr>
            <w:tcW w:w="5239" w:type="dxa"/>
          </w:tcPr>
          <w:p w:rsidR="002B5FF3" w:rsidRDefault="002B5FF3" w:rsidP="00DD6306">
            <w:pPr>
              <w:pStyle w:val="BodyRuller"/>
              <w:rPr>
                <w:rtl/>
              </w:rPr>
            </w:pPr>
            <w:r>
              <w:rPr>
                <w:rtl/>
              </w:rPr>
              <w:t>3. ראש שירות הביטחון הכללי</w:t>
            </w:r>
          </w:p>
        </w:tc>
      </w:tr>
      <w:tr w:rsidR="002B5FF3" w:rsidTr="00DD6306">
        <w:trPr>
          <w:trHeight w:val="287"/>
        </w:trPr>
        <w:tc>
          <w:tcPr>
            <w:tcW w:w="3261" w:type="dxa"/>
          </w:tcPr>
          <w:p w:rsidR="002B5FF3" w:rsidRDefault="002B5FF3" w:rsidP="00DD6306">
            <w:pPr>
              <w:pStyle w:val="BodyRuller"/>
              <w:rPr>
                <w:rFonts w:ascii="David" w:hAnsi="David"/>
                <w:rtl/>
              </w:rPr>
            </w:pPr>
          </w:p>
        </w:tc>
        <w:tc>
          <w:tcPr>
            <w:tcW w:w="5239" w:type="dxa"/>
          </w:tcPr>
          <w:p w:rsidR="002B5FF3" w:rsidRDefault="002B5FF3" w:rsidP="00DD6306">
            <w:pPr>
              <w:pStyle w:val="BodyRuller"/>
              <w:rPr>
                <w:rtl/>
              </w:rPr>
            </w:pPr>
            <w:r>
              <w:rPr>
                <w:rtl/>
              </w:rPr>
              <w:t>4. ראש הממשלה</w:t>
            </w:r>
          </w:p>
        </w:tc>
      </w:tr>
      <w:tr w:rsidR="002B5FF3" w:rsidTr="00DD6306">
        <w:trPr>
          <w:trHeight w:val="287"/>
        </w:trPr>
        <w:tc>
          <w:tcPr>
            <w:tcW w:w="3261" w:type="dxa"/>
          </w:tcPr>
          <w:p w:rsidR="002B5FF3" w:rsidRDefault="002B5FF3" w:rsidP="00DD6306">
            <w:pPr>
              <w:pStyle w:val="BodyRuller"/>
              <w:rPr>
                <w:rFonts w:ascii="David" w:hAnsi="David"/>
                <w:rtl/>
              </w:rPr>
            </w:pPr>
          </w:p>
        </w:tc>
        <w:tc>
          <w:tcPr>
            <w:tcW w:w="5239" w:type="dxa"/>
          </w:tcPr>
          <w:p w:rsidR="002B5FF3" w:rsidRDefault="002B5FF3" w:rsidP="00DD6306">
            <w:pPr>
              <w:pStyle w:val="BodyRuller"/>
              <w:rPr>
                <w:rtl/>
              </w:rPr>
            </w:pPr>
            <w:r>
              <w:rPr>
                <w:rtl/>
              </w:rPr>
              <w:t>5. היועצת המשפטית לממשלה</w:t>
            </w:r>
          </w:p>
        </w:tc>
      </w:tr>
      <w:tr w:rsidR="002B5FF3" w:rsidTr="00DD6306">
        <w:trPr>
          <w:trHeight w:val="287"/>
        </w:trPr>
        <w:tc>
          <w:tcPr>
            <w:tcW w:w="3261" w:type="dxa"/>
          </w:tcPr>
          <w:p w:rsidR="002B5FF3" w:rsidRDefault="002B5FF3" w:rsidP="00DD6306">
            <w:pPr>
              <w:pStyle w:val="BodyRuller"/>
              <w:rPr>
                <w:rFonts w:ascii="David" w:hAnsi="David"/>
                <w:rtl/>
              </w:rPr>
            </w:pPr>
          </w:p>
        </w:tc>
        <w:tc>
          <w:tcPr>
            <w:tcW w:w="5239" w:type="dxa"/>
          </w:tcPr>
          <w:p w:rsidR="002B5FF3" w:rsidRDefault="002B5FF3" w:rsidP="00DD6306">
            <w:pPr>
              <w:pStyle w:val="BodyRuller"/>
              <w:rPr>
                <w:rtl/>
              </w:rPr>
            </w:pPr>
            <w:r>
              <w:rPr>
                <w:rtl/>
              </w:rPr>
              <w:t>6. ראש המוסד למודיעין ולתפקידים מיוחדים</w:t>
            </w:r>
          </w:p>
        </w:tc>
      </w:tr>
    </w:tbl>
    <w:p w:rsidR="0083345F" w:rsidRDefault="0083345F">
      <w:pPr>
        <w:pStyle w:val="Ruller3"/>
      </w:pPr>
    </w:p>
    <w:tbl>
      <w:tblPr>
        <w:bidiVisual/>
        <w:tblW w:w="0" w:type="auto"/>
        <w:tblInd w:w="3209" w:type="dxa"/>
        <w:tblLook w:val="0000" w:firstRow="0" w:lastRow="0" w:firstColumn="0" w:lastColumn="0" w:noHBand="0" w:noVBand="0"/>
      </w:tblPr>
      <w:tblGrid>
        <w:gridCol w:w="5103"/>
      </w:tblGrid>
      <w:tr w:rsidR="00036227" w:rsidTr="00CA1444">
        <w:tc>
          <w:tcPr>
            <w:tcW w:w="5103" w:type="dxa"/>
          </w:tcPr>
          <w:p w:rsidR="00916FF8" w:rsidRPr="00265F6E" w:rsidRDefault="00C238BA">
            <w:pPr>
              <w:pStyle w:val="BodyRull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עתירה למתן צו על תנאי וצו ביניים</w:t>
            </w:r>
          </w:p>
        </w:tc>
      </w:tr>
    </w:tbl>
    <w:p w:rsidR="00916FF8" w:rsidRDefault="00916FF8">
      <w:pPr>
        <w:pStyle w:val="Ruller3"/>
        <w:rPr>
          <w:rtl/>
        </w:rPr>
      </w:pPr>
    </w:p>
    <w:tbl>
      <w:tblPr>
        <w:bidiVisual/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0"/>
        <w:gridCol w:w="2423"/>
        <w:gridCol w:w="2710"/>
      </w:tblGrid>
      <w:tr w:rsidR="008C2F11" w:rsidTr="00D00B1D"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8C2F11" w:rsidRPr="00265F6E" w:rsidRDefault="008C2F11">
            <w:pPr>
              <w:pStyle w:val="BodyRuller"/>
              <w:rPr>
                <w:sz w:val="24"/>
                <w:szCs w:val="24"/>
              </w:rPr>
            </w:pPr>
            <w:r w:rsidRPr="00265F6E">
              <w:rPr>
                <w:sz w:val="24"/>
                <w:szCs w:val="24"/>
                <w:rtl/>
              </w:rPr>
              <w:t>תאריך הישיבה: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C2F11" w:rsidRDefault="002B5FF3">
            <w:pPr>
              <w:pStyle w:val="BodyRuller"/>
              <w:rPr>
                <w:rtl/>
              </w:rPr>
            </w:pPr>
            <w:r>
              <w:rPr>
                <w:sz w:val="24"/>
                <w:szCs w:val="24"/>
                <w:rtl/>
              </w:rPr>
              <w:t xml:space="preserve">י"א בתמוז </w:t>
            </w:r>
            <w:proofErr w:type="spellStart"/>
            <w:r>
              <w:rPr>
                <w:sz w:val="24"/>
                <w:szCs w:val="24"/>
                <w:rtl/>
              </w:rPr>
              <w:t>התשפ"ד</w:t>
            </w:r>
            <w:proofErr w:type="spellEnd"/>
            <w:r w:rsidR="008C2F11">
              <w:t xml:space="preserve">       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C2F11" w:rsidRDefault="002B5FF3">
            <w:pPr>
              <w:pStyle w:val="BodyRuller"/>
              <w:rPr>
                <w:sz w:val="24"/>
                <w:szCs w:val="24"/>
                <w:rtl/>
              </w:rPr>
            </w:pPr>
            <w:r>
              <w:t>(17.07.2024)</w:t>
            </w:r>
            <w:r w:rsidR="00200D6B">
              <w:t xml:space="preserve"> </w:t>
            </w:r>
          </w:p>
        </w:tc>
      </w:tr>
    </w:tbl>
    <w:p w:rsidR="00916FF8" w:rsidRDefault="00916FF8">
      <w:pPr>
        <w:pStyle w:val="Ruller3"/>
      </w:pPr>
    </w:p>
    <w:tbl>
      <w:tblPr>
        <w:bidiVisual/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9"/>
        <w:gridCol w:w="5154"/>
      </w:tblGrid>
      <w:tr w:rsidR="00036227" w:rsidTr="00D00B1D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</w:tcPr>
          <w:p w:rsidR="00036227" w:rsidRDefault="002B5FF3" w:rsidP="00C238BA">
            <w:pPr>
              <w:pStyle w:val="BodyRuller"/>
            </w:pPr>
            <w:r>
              <w:rPr>
                <w:rtl/>
              </w:rPr>
              <w:t>בשם העותר</w:t>
            </w:r>
            <w:r w:rsidR="00C238BA">
              <w:rPr>
                <w:rFonts w:hint="cs"/>
                <w:rtl/>
              </w:rPr>
              <w:t>ת 1</w:t>
            </w:r>
            <w:r>
              <w:rPr>
                <w:rtl/>
              </w:rPr>
              <w:t>:</w:t>
            </w:r>
          </w:p>
        </w:tc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:rsidR="00036227" w:rsidRDefault="002B5FF3" w:rsidP="00C238BA">
            <w:pPr>
              <w:pStyle w:val="BodyRuller"/>
            </w:pPr>
            <w:r>
              <w:rPr>
                <w:rtl/>
              </w:rPr>
              <w:t xml:space="preserve">עו"ד </w:t>
            </w:r>
            <w:r w:rsidR="00C238BA">
              <w:rPr>
                <w:rFonts w:hint="cs"/>
                <w:rtl/>
              </w:rPr>
              <w:t xml:space="preserve">עדי </w:t>
            </w:r>
            <w:proofErr w:type="spellStart"/>
            <w:r>
              <w:rPr>
                <w:rtl/>
              </w:rPr>
              <w:t>ריטיגשטיין</w:t>
            </w:r>
            <w:r w:rsidR="00C238BA">
              <w:rPr>
                <w:rFonts w:hint="cs"/>
                <w:rtl/>
              </w:rPr>
              <w:t>-אייזנר</w:t>
            </w:r>
            <w:proofErr w:type="spellEnd"/>
          </w:p>
        </w:tc>
      </w:tr>
      <w:tr w:rsidR="002B5FF3" w:rsidTr="00D00B1D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</w:tcPr>
          <w:p w:rsidR="002B5FF3" w:rsidRPr="00C238BA" w:rsidRDefault="00C238BA">
            <w:pPr>
              <w:pStyle w:val="BodyRuller"/>
            </w:pPr>
            <w:r>
              <w:rPr>
                <w:rFonts w:hint="cs"/>
                <w:rtl/>
              </w:rPr>
              <w:t>בשם העותרים 91-2:</w:t>
            </w:r>
          </w:p>
        </w:tc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:rsidR="002B5FF3" w:rsidRDefault="00C238BA">
            <w:pPr>
              <w:pStyle w:val="BodyRuller"/>
              <w:rPr>
                <w:rtl/>
              </w:rPr>
            </w:pPr>
            <w:r>
              <w:rPr>
                <w:rFonts w:hint="cs"/>
                <w:rtl/>
              </w:rPr>
              <w:t>עו"ד תומר נאור; עו"ד רותם בבלי דביר</w:t>
            </w:r>
          </w:p>
        </w:tc>
      </w:tr>
    </w:tbl>
    <w:p w:rsidR="00916FF8" w:rsidRDefault="00916FF8">
      <w:pPr>
        <w:pStyle w:val="Ruller3"/>
      </w:pPr>
    </w:p>
    <w:tbl>
      <w:tblPr>
        <w:bidiVisual/>
        <w:tblW w:w="836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4"/>
        <w:gridCol w:w="5149"/>
      </w:tblGrid>
      <w:tr w:rsidR="00036227" w:rsidTr="00C238BA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036227" w:rsidRDefault="002B5FF3" w:rsidP="00C238BA">
            <w:pPr>
              <w:pStyle w:val="BodyRuller"/>
            </w:pPr>
            <w:r>
              <w:rPr>
                <w:rtl/>
              </w:rPr>
              <w:t>בשם המשיב</w:t>
            </w:r>
            <w:r w:rsidR="00C238BA">
              <w:rPr>
                <w:rFonts w:hint="cs"/>
                <w:rtl/>
              </w:rPr>
              <w:t xml:space="preserve"> 1</w:t>
            </w:r>
            <w:r>
              <w:rPr>
                <w:rtl/>
              </w:rPr>
              <w:t>:</w:t>
            </w:r>
          </w:p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:rsidR="00C238BA" w:rsidRDefault="002B5FF3" w:rsidP="00C238BA">
            <w:pPr>
              <w:pStyle w:val="BodyRuller"/>
              <w:rPr>
                <w:rtl/>
              </w:rPr>
            </w:pPr>
            <w:r>
              <w:rPr>
                <w:rtl/>
              </w:rPr>
              <w:t xml:space="preserve">עו"ד </w:t>
            </w:r>
            <w:r w:rsidR="00C238BA">
              <w:rPr>
                <w:rFonts w:hint="cs"/>
                <w:rtl/>
              </w:rPr>
              <w:t xml:space="preserve">אליה </w:t>
            </w:r>
            <w:proofErr w:type="spellStart"/>
            <w:r>
              <w:rPr>
                <w:rtl/>
              </w:rPr>
              <w:t>צונץ</w:t>
            </w:r>
            <w:proofErr w:type="spellEnd"/>
            <w:r w:rsidR="00C238BA">
              <w:rPr>
                <w:rFonts w:hint="cs"/>
                <w:rtl/>
              </w:rPr>
              <w:t xml:space="preserve">; עו"ד ניקולס </w:t>
            </w:r>
            <w:proofErr w:type="spellStart"/>
            <w:r w:rsidR="00C238BA">
              <w:rPr>
                <w:rFonts w:hint="cs"/>
                <w:rtl/>
              </w:rPr>
              <w:t>גיפס</w:t>
            </w:r>
            <w:proofErr w:type="spellEnd"/>
            <w:r w:rsidR="00C238BA">
              <w:rPr>
                <w:rFonts w:hint="cs"/>
                <w:rtl/>
              </w:rPr>
              <w:t xml:space="preserve">; </w:t>
            </w:r>
          </w:p>
          <w:p w:rsidR="00036227" w:rsidRDefault="00C238BA" w:rsidP="00C238BA">
            <w:pPr>
              <w:pStyle w:val="BodyRuller"/>
            </w:pPr>
            <w:r>
              <w:rPr>
                <w:rFonts w:hint="cs"/>
                <w:rtl/>
              </w:rPr>
              <w:t xml:space="preserve">עו"ד ישראל קליין; עו"ד נגב אלוני </w:t>
            </w:r>
          </w:p>
        </w:tc>
      </w:tr>
      <w:tr w:rsidR="002B5FF3" w:rsidTr="00C238BA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2B5FF3" w:rsidRPr="00C238BA" w:rsidRDefault="00C238BA">
            <w:pPr>
              <w:pStyle w:val="BodyRuller"/>
            </w:pPr>
            <w:r>
              <w:rPr>
                <w:rFonts w:hint="cs"/>
                <w:rtl/>
              </w:rPr>
              <w:t>בשם המשיבים 6-2:</w:t>
            </w:r>
          </w:p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:rsidR="002B5FF3" w:rsidRDefault="00C238BA">
            <w:pPr>
              <w:pStyle w:val="BodyRuller"/>
              <w:rPr>
                <w:rtl/>
              </w:rPr>
            </w:pPr>
            <w:r>
              <w:rPr>
                <w:rFonts w:hint="cs"/>
                <w:rtl/>
              </w:rPr>
              <w:t>עו"ד יונתן ברמן; עו"ד סיון דגן</w:t>
            </w:r>
          </w:p>
        </w:tc>
      </w:tr>
    </w:tbl>
    <w:p w:rsidR="00916FF8" w:rsidRDefault="00916FF8">
      <w:pPr>
        <w:tabs>
          <w:tab w:val="left" w:pos="2552"/>
        </w:tabs>
        <w:rPr>
          <w:rtl/>
        </w:rPr>
      </w:pPr>
    </w:p>
    <w:p w:rsidR="00C238BA" w:rsidRDefault="00C238BA">
      <w:pPr>
        <w:tabs>
          <w:tab w:val="left" w:pos="2552"/>
        </w:tabs>
      </w:pPr>
    </w:p>
    <w:tbl>
      <w:tblPr>
        <w:bidiVisual/>
        <w:tblW w:w="8363" w:type="dxa"/>
        <w:tblLook w:val="0000" w:firstRow="0" w:lastRow="0" w:firstColumn="0" w:lastColumn="0" w:noHBand="0" w:noVBand="0"/>
      </w:tblPr>
      <w:tblGrid>
        <w:gridCol w:w="8363"/>
      </w:tblGrid>
      <w:tr w:rsidR="00036227" w:rsidTr="00D00B1D">
        <w:tc>
          <w:tcPr>
            <w:tcW w:w="9837" w:type="dxa"/>
          </w:tcPr>
          <w:p w:rsidR="00916FF8" w:rsidRDefault="002B5FF3">
            <w:pPr>
              <w:pStyle w:val="DocumentHead"/>
            </w:pPr>
            <w:bookmarkStart w:id="1" w:name="secretary"/>
            <w:bookmarkStart w:id="2" w:name="BeginProtocol"/>
            <w:bookmarkEnd w:id="1"/>
            <w:bookmarkEnd w:id="2"/>
            <w:r>
              <w:rPr>
                <w:rtl/>
              </w:rPr>
              <w:t>החלטה</w:t>
            </w:r>
          </w:p>
        </w:tc>
      </w:tr>
    </w:tbl>
    <w:p w:rsidR="0065522F" w:rsidRDefault="0065522F">
      <w:pPr>
        <w:pStyle w:val="BODYVERDICT"/>
      </w:pPr>
    </w:p>
    <w:p w:rsidR="00016EF1" w:rsidRDefault="00430AFA" w:rsidP="00430AFA">
      <w:pPr>
        <w:pStyle w:val="Ruller4"/>
        <w:rPr>
          <w:rtl/>
        </w:rPr>
      </w:pPr>
      <w:bookmarkStart w:id="3" w:name="Writer_Name"/>
      <w:bookmarkStart w:id="4" w:name="Start_Write"/>
      <w:bookmarkEnd w:id="3"/>
      <w:bookmarkEnd w:id="4"/>
      <w:r>
        <w:rPr>
          <w:rFonts w:hint="cs"/>
          <w:rtl/>
        </w:rPr>
        <w:t>1.</w:t>
      </w:r>
      <w:r>
        <w:rPr>
          <w:rtl/>
        </w:rPr>
        <w:tab/>
      </w:r>
      <w:r>
        <w:rPr>
          <w:rFonts w:hint="cs"/>
          <w:rtl/>
        </w:rPr>
        <w:t xml:space="preserve">נציגי המשיב 1 ומשיבים 6-2 יבואו בדברים בנוגע לאפשרויות מימוש שלב א', או חלק ממנו, של רשימת הביקורות של המשיב 1 (נספח 5 לתגובתו המקדמית לעתירה). </w:t>
      </w:r>
    </w:p>
    <w:p w:rsidR="00430AFA" w:rsidRDefault="00430AFA" w:rsidP="00430AFA">
      <w:pPr>
        <w:pStyle w:val="Ruller4"/>
        <w:rPr>
          <w:rtl/>
        </w:rPr>
      </w:pPr>
    </w:p>
    <w:p w:rsidR="00430AFA" w:rsidRDefault="00430AFA" w:rsidP="00430AFA">
      <w:pPr>
        <w:pStyle w:val="Ruller4"/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הודעת עדכון בנדון תוגש עד ליום 28.7.2024. </w:t>
      </w:r>
    </w:p>
    <w:p w:rsidR="00430AFA" w:rsidRDefault="00430AFA" w:rsidP="00430AFA">
      <w:pPr>
        <w:pStyle w:val="Ruller4"/>
        <w:rPr>
          <w:rtl/>
        </w:rPr>
      </w:pPr>
    </w:p>
    <w:p w:rsidR="00430AFA" w:rsidRDefault="00430AFA" w:rsidP="00430AFA">
      <w:pPr>
        <w:pStyle w:val="Ruller4"/>
        <w:rPr>
          <w:rtl/>
        </w:rPr>
      </w:pPr>
      <w:r>
        <w:rPr>
          <w:rFonts w:hint="cs"/>
          <w:rtl/>
        </w:rPr>
        <w:t>2.</w:t>
      </w:r>
      <w:r>
        <w:rPr>
          <w:rFonts w:hint="cs"/>
          <w:rtl/>
        </w:rPr>
        <w:tab/>
        <w:t xml:space="preserve">המשיבים 6-2 יגישו הודעה מעדכנת עד ליום 31.10.2024 בדבר עמדתם ביחס לאפשרות ביצוע שלב ב' לרשימת הביקורת האמורה. </w:t>
      </w:r>
    </w:p>
    <w:p w:rsidR="00FC086B" w:rsidRDefault="00FC086B" w:rsidP="00430AFA">
      <w:pPr>
        <w:pStyle w:val="Ruller4"/>
        <w:rPr>
          <w:rtl/>
        </w:rPr>
      </w:pPr>
    </w:p>
    <w:p w:rsidR="00FC086B" w:rsidRDefault="00FC086B" w:rsidP="00FC086B">
      <w:pPr>
        <w:pStyle w:val="Ruller4"/>
        <w:rPr>
          <w:rtl/>
        </w:rPr>
      </w:pPr>
      <w:r>
        <w:rPr>
          <w:rFonts w:hint="cs"/>
          <w:rtl/>
        </w:rPr>
        <w:t>3.</w:t>
      </w:r>
      <w:r>
        <w:rPr>
          <w:rFonts w:hint="cs"/>
          <w:rtl/>
        </w:rPr>
        <w:tab/>
        <w:t xml:space="preserve">מבלי לנקוט עמדה מצדנו, בשלב זה, ישקלו נציגי המשיבים להגיע להבנות בנוגע לסיום ביקורות הנמצאות בישורת האחרונה. </w:t>
      </w:r>
    </w:p>
    <w:p w:rsidR="00430AFA" w:rsidRDefault="00430AFA" w:rsidP="00430AFA">
      <w:pPr>
        <w:pStyle w:val="Ruller4"/>
        <w:rPr>
          <w:rtl/>
        </w:rPr>
      </w:pPr>
    </w:p>
    <w:p w:rsidR="00430AFA" w:rsidRDefault="00FC086B" w:rsidP="00430AFA">
      <w:pPr>
        <w:pStyle w:val="Ruller4"/>
        <w:rPr>
          <w:rtl/>
        </w:rPr>
      </w:pPr>
      <w:r>
        <w:rPr>
          <w:rFonts w:hint="cs"/>
          <w:rtl/>
        </w:rPr>
        <w:t>4</w:t>
      </w:r>
      <w:r w:rsidR="00430AFA">
        <w:rPr>
          <w:rFonts w:hint="cs"/>
          <w:rtl/>
        </w:rPr>
        <w:t xml:space="preserve">. </w:t>
      </w:r>
      <w:r w:rsidR="00430AFA">
        <w:rPr>
          <w:rFonts w:hint="cs"/>
          <w:rtl/>
        </w:rPr>
        <w:tab/>
        <w:t>צו הבינ</w:t>
      </w:r>
      <w:r>
        <w:rPr>
          <w:rFonts w:hint="cs"/>
          <w:rtl/>
        </w:rPr>
        <w:t>יים שניתן בהחלטה מיום 16.6.2024</w:t>
      </w:r>
      <w:r w:rsidR="00430AFA">
        <w:rPr>
          <w:rFonts w:hint="cs"/>
          <w:rtl/>
        </w:rPr>
        <w:t xml:space="preserve"> יעמוד בעינו עד למתן החלטה אחרת. </w:t>
      </w:r>
    </w:p>
    <w:p w:rsidR="00430AFA" w:rsidRDefault="00430AFA" w:rsidP="00430AFA">
      <w:pPr>
        <w:pStyle w:val="Ruller4"/>
        <w:rPr>
          <w:rtl/>
        </w:rPr>
      </w:pPr>
    </w:p>
    <w:p w:rsidR="00430AFA" w:rsidRDefault="00430AFA" w:rsidP="00430AFA">
      <w:pPr>
        <w:pStyle w:val="Ruller4"/>
        <w:rPr>
          <w:rtl/>
        </w:rPr>
      </w:pPr>
      <w:r>
        <w:rPr>
          <w:rtl/>
        </w:rPr>
        <w:tab/>
        <w:t xml:space="preserve">ניתנה היום, </w:t>
      </w:r>
      <w:r>
        <w:rPr>
          <w:rFonts w:hint="eastAsia"/>
          <w:rtl/>
        </w:rPr>
        <w:t>‏י</w:t>
      </w:r>
      <w:r>
        <w:rPr>
          <w:rtl/>
        </w:rPr>
        <w:t xml:space="preserve">"א בתמוז </w:t>
      </w:r>
      <w:proofErr w:type="spellStart"/>
      <w:r>
        <w:rPr>
          <w:rtl/>
        </w:rPr>
        <w:t>התשפ"ד</w:t>
      </w:r>
      <w:proofErr w:type="spellEnd"/>
      <w:r>
        <w:rPr>
          <w:rtl/>
        </w:rPr>
        <w:t xml:space="preserve"> (</w:t>
      </w:r>
      <w:r>
        <w:rPr>
          <w:rFonts w:hint="eastAsia"/>
          <w:rtl/>
        </w:rPr>
        <w:t>‏</w:t>
      </w:r>
      <w:r>
        <w:rPr>
          <w:rtl/>
        </w:rPr>
        <w:t>17.7.2024).</w:t>
      </w:r>
    </w:p>
    <w:p w:rsidR="00430AFA" w:rsidRDefault="00430AFA" w:rsidP="00430AFA">
      <w:pPr>
        <w:pStyle w:val="Ruller4"/>
        <w:rPr>
          <w:rtl/>
        </w:rPr>
      </w:pPr>
    </w:p>
    <w:p w:rsidR="00430AFA" w:rsidRDefault="00430AFA" w:rsidP="00430AFA">
      <w:pPr>
        <w:pStyle w:val="Ruller4"/>
        <w:rPr>
          <w:rtl/>
        </w:rPr>
      </w:pPr>
    </w:p>
    <w:tbl>
      <w:tblPr>
        <w:bidiVisual/>
        <w:tblW w:w="8363" w:type="dxa"/>
        <w:tblLook w:val="01E0" w:firstRow="1" w:lastRow="1" w:firstColumn="1" w:lastColumn="1" w:noHBand="0" w:noVBand="0"/>
      </w:tblPr>
      <w:tblGrid>
        <w:gridCol w:w="2780"/>
        <w:gridCol w:w="2319"/>
        <w:gridCol w:w="3264"/>
      </w:tblGrid>
      <w:tr w:rsidR="001A0164" w:rsidTr="00EC493E">
        <w:tc>
          <w:tcPr>
            <w:tcW w:w="2780" w:type="dxa"/>
            <w:shd w:val="clear" w:color="auto" w:fill="auto"/>
          </w:tcPr>
          <w:p w:rsidR="00016EF1" w:rsidRDefault="002B5FF3" w:rsidP="00A51FAE">
            <w:pPr>
              <w:pStyle w:val="Ruller4"/>
              <w:rPr>
                <w:rtl/>
              </w:rPr>
            </w:pPr>
            <w:r>
              <w:rPr>
                <w:rtl/>
              </w:rPr>
              <w:t>ש ו פ ט</w:t>
            </w:r>
          </w:p>
        </w:tc>
        <w:tc>
          <w:tcPr>
            <w:tcW w:w="2319" w:type="dxa"/>
            <w:shd w:val="clear" w:color="auto" w:fill="auto"/>
          </w:tcPr>
          <w:p w:rsidR="001A0164" w:rsidRDefault="002B5FF3" w:rsidP="00BA0B08">
            <w:pPr>
              <w:pStyle w:val="Ruller4"/>
              <w:jc w:val="center"/>
              <w:rPr>
                <w:rtl/>
              </w:rPr>
            </w:pPr>
            <w:r>
              <w:rPr>
                <w:rtl/>
              </w:rPr>
              <w:t>ש ו פ ט</w:t>
            </w:r>
          </w:p>
        </w:tc>
        <w:tc>
          <w:tcPr>
            <w:tcW w:w="3264" w:type="dxa"/>
            <w:shd w:val="clear" w:color="auto" w:fill="auto"/>
          </w:tcPr>
          <w:p w:rsidR="001A0164" w:rsidRDefault="002B5FF3" w:rsidP="00BA0B08">
            <w:pPr>
              <w:pStyle w:val="Ruller4"/>
              <w:jc w:val="center"/>
              <w:rPr>
                <w:rtl/>
              </w:rPr>
            </w:pPr>
            <w:r>
              <w:rPr>
                <w:rtl/>
              </w:rPr>
              <w:t>ש ו פ ט ת</w:t>
            </w:r>
          </w:p>
        </w:tc>
      </w:tr>
    </w:tbl>
    <w:p w:rsidR="00044953" w:rsidRDefault="00044953" w:rsidP="00A51FAE">
      <w:pPr>
        <w:pStyle w:val="Ruller4"/>
        <w:rPr>
          <w:rtl/>
        </w:rPr>
      </w:pPr>
    </w:p>
    <w:p w:rsidR="00916FF8" w:rsidRDefault="00916FF8">
      <w:pPr>
        <w:rPr>
          <w:szCs w:val="16"/>
          <w:rtl/>
        </w:rPr>
      </w:pPr>
      <w:r>
        <w:rPr>
          <w:szCs w:val="16"/>
          <w:rtl/>
        </w:rPr>
        <w:t>_________________</w:t>
      </w:r>
      <w:r w:rsidR="00A12E0F">
        <w:rPr>
          <w:rFonts w:hint="cs"/>
          <w:szCs w:val="16"/>
          <w:rtl/>
        </w:rPr>
        <w:t>________</w:t>
      </w:r>
    </w:p>
    <w:p w:rsidR="00916FF8" w:rsidRDefault="00591983" w:rsidP="00B009CC">
      <w:pPr>
        <w:pStyle w:val="Ruller38"/>
        <w:rPr>
          <w:rtl/>
        </w:rPr>
      </w:pPr>
      <w:r>
        <w:rPr>
          <w:sz w:val="16"/>
        </w:rPr>
        <w:t xml:space="preserve"> </w:t>
      </w:r>
      <w:r w:rsidR="00A12E0F">
        <w:rPr>
          <w:sz w:val="16"/>
        </w:rPr>
        <w:t xml:space="preserve">  </w:t>
      </w:r>
      <w:r w:rsidR="002B5FF3">
        <w:rPr>
          <w:sz w:val="16"/>
        </w:rPr>
        <w:t xml:space="preserve">24010150_R23.docx   </w:t>
      </w:r>
      <w:r w:rsidR="002B5FF3">
        <w:rPr>
          <w:sz w:val="16"/>
          <w:rtl/>
        </w:rPr>
        <w:t>מה</w:t>
      </w:r>
    </w:p>
    <w:p w:rsidR="00591983" w:rsidRPr="00FC0252" w:rsidRDefault="00591983" w:rsidP="00FC0252">
      <w:pPr>
        <w:pStyle w:val="Ruller38"/>
        <w:rPr>
          <w:rtl/>
        </w:rPr>
      </w:pPr>
      <w:r>
        <w:rPr>
          <w:rtl/>
        </w:rPr>
        <w:t>מרכז מידע, טל'</w:t>
      </w:r>
      <w:r>
        <w:rPr>
          <w:rFonts w:hint="cs"/>
          <w:rtl/>
        </w:rPr>
        <w:t xml:space="preserve"> </w:t>
      </w:r>
      <w:r w:rsidR="00B63343">
        <w:rPr>
          <w:rFonts w:hint="cs"/>
          <w:rtl/>
        </w:rPr>
        <w:t>077</w:t>
      </w:r>
      <w:r>
        <w:rPr>
          <w:rFonts w:hint="cs"/>
          <w:rtl/>
        </w:rPr>
        <w:t>-</w:t>
      </w:r>
      <w:r w:rsidR="00B63343">
        <w:rPr>
          <w:rFonts w:hint="cs"/>
          <w:rtl/>
        </w:rPr>
        <w:t>270</w:t>
      </w:r>
      <w:r w:rsidR="00E21CA9">
        <w:rPr>
          <w:rFonts w:hint="cs"/>
          <w:rtl/>
        </w:rPr>
        <w:t>3</w:t>
      </w:r>
      <w:r w:rsidR="009B38DA">
        <w:rPr>
          <w:rFonts w:hint="cs"/>
          <w:rtl/>
        </w:rPr>
        <w:t>333</w:t>
      </w:r>
      <w:r w:rsidR="00866D0F">
        <w:rPr>
          <w:rFonts w:hint="cs"/>
          <w:rtl/>
        </w:rPr>
        <w:t>, 3852*</w:t>
      </w:r>
      <w:r>
        <w:rPr>
          <w:rFonts w:hint="cs"/>
          <w:rtl/>
        </w:rPr>
        <w:t xml:space="preserve"> ; אתר אינטרנט,  </w:t>
      </w:r>
      <w:hyperlink r:id="rId8" w:history="1">
        <w:r w:rsidR="00FC0252" w:rsidRPr="00BB4C68">
          <w:rPr>
            <w:rStyle w:val="Hyperlink"/>
            <w:sz w:val="16"/>
          </w:rPr>
          <w:t>https://supreme.court.gov.il</w:t>
        </w:r>
      </w:hyperlink>
    </w:p>
    <w:p w:rsidR="003F1F97" w:rsidRDefault="003F1F97" w:rsidP="00591983">
      <w:pPr>
        <w:pStyle w:val="Ruller38"/>
        <w:rPr>
          <w:rtl/>
        </w:rPr>
      </w:pPr>
    </w:p>
    <w:sectPr w:rsidR="003F1F97" w:rsidSect="005919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11906" w:h="16838" w:code="9"/>
      <w:pgMar w:top="1134" w:right="1797" w:bottom="1440" w:left="1797" w:header="567" w:footer="397" w:gutter="0"/>
      <w:cols w:space="720"/>
      <w:titlePg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3">
      <wne:acd wne:acdName="acd0"/>
    </wne:keymap>
    <wne:keymap wne:kcmPrimary="0434">
      <wne:acd wne:acdName="acd1"/>
    </wne:keymap>
    <wne:keymap wne:kcmPrimary="0435">
      <wne:acd wne:acdName="acd2"/>
    </wne:keymap>
  </wne:keymaps>
  <wne:toolbars>
    <wne:acdManifest>
      <wne:acdEntry wne:acdName="acd0"/>
      <wne:acdEntry wne:acdName="acd1"/>
      <wne:acdEntry wne:acdName="acd2"/>
    </wne:acdManifest>
    <wne:toolbarData r:id="rId1"/>
  </wne:toolbars>
  <wne:acds>
    <wne:acd wne:argValue="AgBSAHUAbABsAGUAcgAgADMA" wne:acdName="acd0" wne:fciIndexBasedOn="0065"/>
    <wne:acd wne:argValue="AgBSAHUAbABsAGUAcgA0AA==" wne:acdName="acd1" wne:fciIndexBasedOn="0065"/>
    <wne:acd wne:argValue="AgBSAHUAbABsAGUAcgA1AA==" wne:acdName="acd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DB0" w:rsidRDefault="00645DB0">
      <w:r>
        <w:separator/>
      </w:r>
    </w:p>
  </w:endnote>
  <w:endnote w:type="continuationSeparator" w:id="0">
    <w:p w:rsidR="00645DB0" w:rsidRDefault="0064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Arial TUR">
    <w:charset w:val="00"/>
    <w:family w:val="swiss"/>
    <w:pitch w:val="variable"/>
    <w:sig w:usb0="E0002EFF" w:usb1="C000785B" w:usb2="00000009" w:usb3="00000000" w:csb0="000001FF" w:csb1="00000000"/>
  </w:font>
  <w:font w:name="DavidFix">
    <w:charset w:val="B1"/>
    <w:family w:val="auto"/>
    <w:pitch w:val="variable"/>
    <w:sig w:usb0="00001801" w:usb1="00000000" w:usb2="00000000" w:usb3="00000000" w:csb0="00000020" w:csb1="00000000"/>
  </w:font>
  <w:font w:name="Guttman Ya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102" w:rsidRDefault="00377102">
    <w:pPr>
      <w:pStyle w:val="a3"/>
      <w:framePr w:wrap="around" w:vAnchor="text" w:hAnchor="margin" w:xAlign="center" w:y="1"/>
      <w:rPr>
        <w:rStyle w:val="a4"/>
        <w:rtl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C0E82">
      <w:rPr>
        <w:rStyle w:val="a4"/>
        <w:noProof/>
        <w:rtl/>
      </w:rPr>
      <w:t>1</w:t>
    </w:r>
    <w:r>
      <w:rPr>
        <w:rStyle w:val="a4"/>
        <w:rtl/>
      </w:rPr>
      <w:fldChar w:fldCharType="end"/>
    </w:r>
  </w:p>
  <w:p w:rsidR="00377102" w:rsidRDefault="00377102">
    <w:pPr>
      <w:pStyle w:val="a3"/>
      <w:rPr>
        <w:rtl/>
      </w:rPr>
    </w:pPr>
  </w:p>
  <w:p w:rsidR="00377102" w:rsidRDefault="003771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F3" w:rsidRDefault="002B5FF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B4D" w:rsidRPr="00F959DB" w:rsidRDefault="00045B4D" w:rsidP="00914156">
    <w:pPr>
      <w:pStyle w:val="a3"/>
      <w:bidi w:val="0"/>
      <w:jc w:val="right"/>
      <w:rPr>
        <w:sz w:val="16"/>
        <w:szCs w:val="16"/>
      </w:rPr>
    </w:pPr>
    <w:bookmarkStart w:id="5" w:name="footer_line"/>
    <w:bookmarkEnd w:id="5"/>
  </w:p>
  <w:p w:rsidR="00045B4D" w:rsidRDefault="00045B4D">
    <w:pPr>
      <w:pStyle w:val="a3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DB0" w:rsidRDefault="00645DB0">
      <w:r>
        <w:separator/>
      </w:r>
    </w:p>
  </w:footnote>
  <w:footnote w:type="continuationSeparator" w:id="0">
    <w:p w:rsidR="00645DB0" w:rsidRDefault="0064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102" w:rsidRDefault="00377102">
    <w:pPr>
      <w:pStyle w:val="a5"/>
      <w:framePr w:wrap="around" w:vAnchor="text" w:hAnchor="margin" w:xAlign="center" w:y="1"/>
      <w:rPr>
        <w:rStyle w:val="a4"/>
        <w:rtl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C0E82">
      <w:rPr>
        <w:rStyle w:val="a4"/>
        <w:noProof/>
        <w:rtl/>
      </w:rPr>
      <w:t>1</w:t>
    </w:r>
    <w:r>
      <w:rPr>
        <w:rStyle w:val="a4"/>
        <w:rtl/>
      </w:rPr>
      <w:fldChar w:fldCharType="end"/>
    </w:r>
  </w:p>
  <w:p w:rsidR="00377102" w:rsidRDefault="00377102">
    <w:pPr>
      <w:pStyle w:val="a5"/>
      <w:rPr>
        <w:rtl/>
      </w:rPr>
    </w:pPr>
  </w:p>
  <w:p w:rsidR="00377102" w:rsidRDefault="003771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102" w:rsidRDefault="00377102">
    <w:pPr>
      <w:pStyle w:val="a5"/>
      <w:framePr w:wrap="around" w:vAnchor="text" w:hAnchor="margin" w:xAlign="center" w:y="1"/>
      <w:rPr>
        <w:rStyle w:val="a4"/>
        <w:rtl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5810B6">
      <w:rPr>
        <w:rStyle w:val="a4"/>
        <w:noProof/>
        <w:rtl/>
      </w:rPr>
      <w:t>2</w:t>
    </w:r>
    <w:r>
      <w:rPr>
        <w:rStyle w:val="a4"/>
        <w:rtl/>
      </w:rPr>
      <w:fldChar w:fldCharType="end"/>
    </w:r>
  </w:p>
  <w:p w:rsidR="00377102" w:rsidRDefault="00377102">
    <w:pPr>
      <w:pStyle w:val="a5"/>
      <w:rPr>
        <w:rtl/>
      </w:rPr>
    </w:pPr>
  </w:p>
  <w:p w:rsidR="00377102" w:rsidRDefault="003771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8363" w:type="dxa"/>
      <w:tblLook w:val="0000" w:firstRow="0" w:lastRow="0" w:firstColumn="0" w:lastColumn="0" w:noHBand="0" w:noVBand="0"/>
    </w:tblPr>
    <w:tblGrid>
      <w:gridCol w:w="8363"/>
    </w:tblGrid>
    <w:tr w:rsidR="00045B4D" w:rsidTr="00EC23AC">
      <w:trPr>
        <w:trHeight w:val="342"/>
      </w:trPr>
      <w:tc>
        <w:tcPr>
          <w:tcW w:w="9828" w:type="dxa"/>
        </w:tcPr>
        <w:p w:rsidR="00377102" w:rsidRPr="002F7BB6" w:rsidRDefault="00EE3810" w:rsidP="00045B4D">
          <w:pPr>
            <w:pStyle w:val="Casenameintextbody"/>
            <w:jc w:val="center"/>
            <w:rPr>
              <w:u w:val="none"/>
              <w:rtl/>
            </w:rPr>
          </w:pPr>
          <w:r w:rsidRPr="002F7BB6">
            <w:rPr>
              <w:noProof/>
              <w:sz w:val="16"/>
              <w:szCs w:val="18"/>
              <w:u w:val="none"/>
              <w:rtl/>
            </w:rPr>
            <w:drawing>
              <wp:inline distT="0" distB="0" distL="0" distR="0">
                <wp:extent cx="464820" cy="449580"/>
                <wp:effectExtent l="0" t="0" r="0" b="7620"/>
                <wp:docPr id="1" name="תמונה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45B4D" w:rsidRDefault="00045B4D" w:rsidP="00045B4D">
    <w:pPr>
      <w:pStyle w:val="a5"/>
      <w:jc w:val="cent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77A4F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B8EE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485F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300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0465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CCE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026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1A09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046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800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20"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27"/>
    <w:rsid w:val="00016EF1"/>
    <w:rsid w:val="00032036"/>
    <w:rsid w:val="00036227"/>
    <w:rsid w:val="00044953"/>
    <w:rsid w:val="00045B4D"/>
    <w:rsid w:val="000725F5"/>
    <w:rsid w:val="00072AD2"/>
    <w:rsid w:val="000B1478"/>
    <w:rsid w:val="000B240E"/>
    <w:rsid w:val="000C125D"/>
    <w:rsid w:val="000C4690"/>
    <w:rsid w:val="000D25C4"/>
    <w:rsid w:val="00134A67"/>
    <w:rsid w:val="001A0164"/>
    <w:rsid w:val="00200D6B"/>
    <w:rsid w:val="00265F6E"/>
    <w:rsid w:val="002876BF"/>
    <w:rsid w:val="002A4A7A"/>
    <w:rsid w:val="002A4BF3"/>
    <w:rsid w:val="002B5FF3"/>
    <w:rsid w:val="002F7BB6"/>
    <w:rsid w:val="00327782"/>
    <w:rsid w:val="003448B2"/>
    <w:rsid w:val="00361DB2"/>
    <w:rsid w:val="0037622E"/>
    <w:rsid w:val="00377102"/>
    <w:rsid w:val="0039709B"/>
    <w:rsid w:val="003D72DA"/>
    <w:rsid w:val="003F1F97"/>
    <w:rsid w:val="0041048F"/>
    <w:rsid w:val="00430AFA"/>
    <w:rsid w:val="00437D59"/>
    <w:rsid w:val="004610A4"/>
    <w:rsid w:val="004B29FF"/>
    <w:rsid w:val="004C7868"/>
    <w:rsid w:val="00503A3E"/>
    <w:rsid w:val="00527F02"/>
    <w:rsid w:val="005803E2"/>
    <w:rsid w:val="005810B6"/>
    <w:rsid w:val="0058440A"/>
    <w:rsid w:val="00591983"/>
    <w:rsid w:val="00624A42"/>
    <w:rsid w:val="00645DB0"/>
    <w:rsid w:val="0065522F"/>
    <w:rsid w:val="006A30F7"/>
    <w:rsid w:val="006C42AD"/>
    <w:rsid w:val="00725345"/>
    <w:rsid w:val="00741CC0"/>
    <w:rsid w:val="007B512F"/>
    <w:rsid w:val="007F7512"/>
    <w:rsid w:val="00810894"/>
    <w:rsid w:val="008143AB"/>
    <w:rsid w:val="0083345F"/>
    <w:rsid w:val="00836667"/>
    <w:rsid w:val="00866D0F"/>
    <w:rsid w:val="008C2F11"/>
    <w:rsid w:val="008D78B9"/>
    <w:rsid w:val="008E3F85"/>
    <w:rsid w:val="009051E8"/>
    <w:rsid w:val="00914156"/>
    <w:rsid w:val="00916FF8"/>
    <w:rsid w:val="00922093"/>
    <w:rsid w:val="00930C85"/>
    <w:rsid w:val="009B38DA"/>
    <w:rsid w:val="009F2F53"/>
    <w:rsid w:val="009F4187"/>
    <w:rsid w:val="00A12E0F"/>
    <w:rsid w:val="00A51FAE"/>
    <w:rsid w:val="00A80845"/>
    <w:rsid w:val="00AB69F7"/>
    <w:rsid w:val="00AD097B"/>
    <w:rsid w:val="00AD64B9"/>
    <w:rsid w:val="00AE022B"/>
    <w:rsid w:val="00B009CC"/>
    <w:rsid w:val="00B0782A"/>
    <w:rsid w:val="00B62B8C"/>
    <w:rsid w:val="00B63343"/>
    <w:rsid w:val="00B87FF7"/>
    <w:rsid w:val="00BA0B08"/>
    <w:rsid w:val="00BC0E82"/>
    <w:rsid w:val="00BD40F9"/>
    <w:rsid w:val="00C238BA"/>
    <w:rsid w:val="00C41C86"/>
    <w:rsid w:val="00C63A6C"/>
    <w:rsid w:val="00CA13AF"/>
    <w:rsid w:val="00CA1444"/>
    <w:rsid w:val="00CB1590"/>
    <w:rsid w:val="00CB7600"/>
    <w:rsid w:val="00CC0E9D"/>
    <w:rsid w:val="00CC3639"/>
    <w:rsid w:val="00D00B1D"/>
    <w:rsid w:val="00D00CB7"/>
    <w:rsid w:val="00D25F16"/>
    <w:rsid w:val="00E21CA9"/>
    <w:rsid w:val="00E31063"/>
    <w:rsid w:val="00E36FE9"/>
    <w:rsid w:val="00E73E98"/>
    <w:rsid w:val="00E75223"/>
    <w:rsid w:val="00E90D72"/>
    <w:rsid w:val="00EA0BE1"/>
    <w:rsid w:val="00EC23AC"/>
    <w:rsid w:val="00EC2992"/>
    <w:rsid w:val="00EC493E"/>
    <w:rsid w:val="00ED46A4"/>
    <w:rsid w:val="00ED6FD9"/>
    <w:rsid w:val="00EE3810"/>
    <w:rsid w:val="00F63C3B"/>
    <w:rsid w:val="00F959DB"/>
    <w:rsid w:val="00FC0252"/>
    <w:rsid w:val="00FC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5B241A-A530-413B-B376-C0B920942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Davi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ller3">
    <w:name w:val="Ruller 3"/>
    <w:basedOn w:val="a"/>
    <w:rsid w:val="00A51FAE"/>
    <w:pPr>
      <w:tabs>
        <w:tab w:val="left" w:pos="3210"/>
        <w:tab w:val="left" w:pos="6753"/>
      </w:tabs>
      <w:spacing w:line="360" w:lineRule="auto"/>
    </w:pPr>
    <w:rPr>
      <w:rFonts w:cs="FrankRuehl"/>
      <w:spacing w:val="10"/>
      <w:sz w:val="22"/>
      <w:szCs w:val="28"/>
    </w:rPr>
  </w:style>
  <w:style w:type="paragraph" w:customStyle="1" w:styleId="Pskdinhead">
    <w:name w:val="Pskdin head"/>
    <w:basedOn w:val="a"/>
    <w:pPr>
      <w:spacing w:line="360" w:lineRule="auto"/>
    </w:pPr>
    <w:rPr>
      <w:b/>
      <w:bCs/>
      <w:u w:val="single"/>
    </w:rPr>
  </w:style>
  <w:style w:type="paragraph" w:customStyle="1" w:styleId="FileNumber">
    <w:name w:val="File Number"/>
    <w:basedOn w:val="a"/>
    <w:pPr>
      <w:spacing w:line="360" w:lineRule="auto"/>
      <w:jc w:val="right"/>
    </w:pPr>
    <w:rPr>
      <w:bCs/>
    </w:rPr>
  </w:style>
  <w:style w:type="paragraph" w:customStyle="1" w:styleId="FirstpagestylePsakdin">
    <w:name w:val="First page style Psak din"/>
    <w:basedOn w:val="Ruller3"/>
    <w:pPr>
      <w:tabs>
        <w:tab w:val="clear" w:pos="3210"/>
        <w:tab w:val="left" w:pos="3209"/>
      </w:tabs>
    </w:pPr>
    <w:rPr>
      <w:bCs/>
    </w:rPr>
  </w:style>
  <w:style w:type="paragraph" w:customStyle="1" w:styleId="TyutaDate">
    <w:name w:val="Tyuta Date"/>
    <w:basedOn w:val="a"/>
    <w:pPr>
      <w:jc w:val="center"/>
    </w:pPr>
    <w:rPr>
      <w:b/>
      <w:bCs/>
      <w:i/>
      <w:iCs/>
      <w:sz w:val="28"/>
      <w:szCs w:val="28"/>
    </w:rPr>
  </w:style>
  <w:style w:type="paragraph" w:customStyle="1" w:styleId="DocumentHead">
    <w:name w:val="Document Head"/>
    <w:basedOn w:val="a"/>
    <w:pPr>
      <w:spacing w:line="360" w:lineRule="auto"/>
      <w:jc w:val="center"/>
    </w:pPr>
    <w:rPr>
      <w:bCs/>
      <w:spacing w:val="30"/>
      <w:szCs w:val="28"/>
      <w:u w:val="single"/>
    </w:rPr>
  </w:style>
  <w:style w:type="paragraph" w:customStyle="1" w:styleId="TfutzaList">
    <w:name w:val="Tfutza List"/>
    <w:basedOn w:val="a"/>
    <w:rPr>
      <w:i/>
      <w:iCs/>
    </w:rPr>
  </w:style>
  <w:style w:type="paragraph" w:customStyle="1" w:styleId="Ruller4">
    <w:name w:val="Ruller4"/>
    <w:basedOn w:val="a"/>
    <w:rsid w:val="00A51FAE"/>
    <w:pPr>
      <w:tabs>
        <w:tab w:val="left" w:pos="800"/>
      </w:tabs>
      <w:spacing w:line="360" w:lineRule="auto"/>
      <w:jc w:val="both"/>
    </w:pPr>
    <w:rPr>
      <w:rFonts w:ascii="Arial TUR" w:hAnsi="Arial TUR" w:cs="FrankRuehl"/>
      <w:spacing w:val="10"/>
      <w:sz w:val="22"/>
      <w:szCs w:val="28"/>
    </w:rPr>
  </w:style>
  <w:style w:type="paragraph" w:customStyle="1" w:styleId="Ruller5">
    <w:name w:val="Ruller5"/>
    <w:basedOn w:val="a"/>
    <w:rsid w:val="00A51FAE"/>
    <w:pPr>
      <w:ind w:left="1642" w:right="1282"/>
      <w:jc w:val="both"/>
    </w:pPr>
    <w:rPr>
      <w:rFonts w:ascii="Arial TUR" w:hAnsi="Arial TUR" w:cs="FrankRuehl"/>
      <w:spacing w:val="10"/>
      <w:sz w:val="22"/>
      <w:szCs w:val="28"/>
    </w:rPr>
  </w:style>
  <w:style w:type="paragraph" w:customStyle="1" w:styleId="Ruller6">
    <w:name w:val="Ruller6"/>
    <w:basedOn w:val="a"/>
    <w:rsid w:val="00A51FAE"/>
    <w:pPr>
      <w:tabs>
        <w:tab w:val="left" w:pos="794"/>
        <w:tab w:val="left" w:pos="2268"/>
        <w:tab w:val="left" w:pos="5783"/>
        <w:tab w:val="left" w:pos="7371"/>
      </w:tabs>
    </w:pPr>
    <w:rPr>
      <w:rFonts w:ascii="Arial TUR" w:hAnsi="Arial TUR" w:cs="DavidFix"/>
      <w:spacing w:val="10"/>
      <w:sz w:val="22"/>
      <w:szCs w:val="20"/>
    </w:rPr>
  </w:style>
  <w:style w:type="character" w:customStyle="1" w:styleId="Delete">
    <w:name w:val="Delete"/>
    <w:rPr>
      <w:strike/>
    </w:rPr>
  </w:style>
  <w:style w:type="paragraph" w:customStyle="1" w:styleId="WriterName">
    <w:name w:val="Writer Name"/>
    <w:basedOn w:val="Ruller4"/>
    <w:next w:val="Ruller4"/>
    <w:rPr>
      <w:rFonts w:cs="David"/>
      <w:b/>
      <w:bCs/>
      <w:u w:val="single"/>
    </w:rPr>
  </w:style>
  <w:style w:type="character" w:customStyle="1" w:styleId="Hand">
    <w:name w:val="Hand"/>
    <w:rPr>
      <w:rFonts w:cs="Guttman Yad"/>
    </w:r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customStyle="1" w:styleId="2">
    <w:name w:val="ñâðåï2"/>
    <w:basedOn w:val="a"/>
    <w:pPr>
      <w:overflowPunct/>
      <w:textAlignment w:val="auto"/>
    </w:pPr>
    <w:rPr>
      <w:rFonts w:cs="Times New Roman"/>
    </w:rPr>
  </w:style>
  <w:style w:type="paragraph" w:customStyle="1" w:styleId="Casenameintextbody">
    <w:name w:val="Case name in text body"/>
    <w:basedOn w:val="a"/>
    <w:pPr>
      <w:overflowPunct/>
      <w:jc w:val="right"/>
      <w:textAlignment w:val="auto"/>
    </w:pPr>
    <w:rPr>
      <w:rFonts w:cs="Times New Roman"/>
      <w:b/>
      <w:bCs/>
      <w:u w:val="single"/>
    </w:rPr>
  </w:style>
  <w:style w:type="paragraph" w:customStyle="1" w:styleId="precasestyle">
    <w:name w:val="pre_case style"/>
    <w:basedOn w:val="a"/>
    <w:pPr>
      <w:tabs>
        <w:tab w:val="left" w:pos="2552"/>
      </w:tabs>
      <w:overflowPunct/>
      <w:ind w:right="2549"/>
      <w:textAlignment w:val="auto"/>
    </w:pPr>
    <w:rPr>
      <w:rFonts w:cs="Times New Roman"/>
    </w:rPr>
  </w:style>
  <w:style w:type="paragraph" w:customStyle="1" w:styleId="BodyRuller">
    <w:name w:val="Body Ruller"/>
    <w:basedOn w:val="a"/>
    <w:rPr>
      <w:sz w:val="22"/>
      <w:szCs w:val="28"/>
    </w:rPr>
  </w:style>
  <w:style w:type="paragraph" w:customStyle="1" w:styleId="Ruller38">
    <w:name w:val="סגנון Ruller 3 + (מורכב) ‏8 נק"/>
    <w:basedOn w:val="BodyRuller"/>
    <w:rPr>
      <w:szCs w:val="16"/>
    </w:rPr>
  </w:style>
  <w:style w:type="character" w:customStyle="1" w:styleId="Ruller30">
    <w:name w:val="Ruller 3 תו"/>
    <w:rPr>
      <w:rFonts w:cs="FrankRuehl"/>
      <w:sz w:val="22"/>
      <w:szCs w:val="28"/>
      <w:lang w:val="en-US" w:eastAsia="en-US" w:bidi="he-IL"/>
    </w:rPr>
  </w:style>
  <w:style w:type="character" w:customStyle="1" w:styleId="BodyRuller0">
    <w:name w:val="Body Ruller תו"/>
    <w:rPr>
      <w:rFonts w:cs="David"/>
      <w:sz w:val="22"/>
      <w:szCs w:val="28"/>
      <w:lang w:val="en-US" w:eastAsia="en-US" w:bidi="he-IL"/>
    </w:rPr>
  </w:style>
  <w:style w:type="character" w:customStyle="1" w:styleId="Ruller380">
    <w:name w:val="סגנון Ruller 3 + (מורכב) ‏8 נק תו"/>
    <w:rPr>
      <w:rFonts w:cs="David"/>
      <w:sz w:val="22"/>
      <w:szCs w:val="16"/>
      <w:lang w:val="en-US" w:eastAsia="en-US" w:bidi="he-IL"/>
    </w:rPr>
  </w:style>
  <w:style w:type="paragraph" w:customStyle="1" w:styleId="FileNumber0">
    <w:name w:val="סגנון File Number + ימין"/>
    <w:basedOn w:val="FileNumber"/>
    <w:rsid w:val="004C7868"/>
    <w:pPr>
      <w:jc w:val="left"/>
    </w:pPr>
    <w:rPr>
      <w:szCs w:val="28"/>
    </w:rPr>
  </w:style>
  <w:style w:type="paragraph" w:customStyle="1" w:styleId="BODYVERDICT">
    <w:name w:val="BODY VERDICT"/>
    <w:basedOn w:val="a"/>
    <w:rsid w:val="00036227"/>
    <w:rPr>
      <w:rFonts w:cs="FrankRuehl"/>
      <w:spacing w:val="10"/>
      <w:sz w:val="22"/>
      <w:szCs w:val="28"/>
    </w:rPr>
  </w:style>
  <w:style w:type="character" w:styleId="Hyperlink">
    <w:name w:val="Hyperlink"/>
    <w:rsid w:val="003F1F97"/>
    <w:rPr>
      <w:color w:val="0000FF"/>
      <w:u w:val="single"/>
    </w:rPr>
  </w:style>
  <w:style w:type="table" w:styleId="a6">
    <w:name w:val="Table Grid"/>
    <w:basedOn w:val="a1"/>
    <w:rsid w:val="003F1F97"/>
    <w:pPr>
      <w:overflowPunct w:val="0"/>
      <w:autoSpaceDE w:val="0"/>
      <w:autoSpaceDN w:val="0"/>
      <w:bidi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a0"/>
    <w:rsid w:val="0058440A"/>
    <w:rPr>
      <w:color w:val="954F72" w:themeColor="followedHyperlink"/>
      <w:u w:val="single"/>
    </w:rPr>
  </w:style>
  <w:style w:type="character" w:styleId="a7">
    <w:name w:val="annotation reference"/>
    <w:basedOn w:val="a0"/>
    <w:rsid w:val="00D00B1D"/>
    <w:rPr>
      <w:sz w:val="16"/>
      <w:szCs w:val="16"/>
    </w:rPr>
  </w:style>
  <w:style w:type="paragraph" w:styleId="a8">
    <w:name w:val="annotation text"/>
    <w:basedOn w:val="a"/>
    <w:link w:val="a9"/>
    <w:rsid w:val="00D00B1D"/>
    <w:rPr>
      <w:szCs w:val="20"/>
    </w:rPr>
  </w:style>
  <w:style w:type="character" w:customStyle="1" w:styleId="a9">
    <w:name w:val="טקסט הערה תו"/>
    <w:basedOn w:val="a0"/>
    <w:link w:val="a8"/>
    <w:rsid w:val="00D00B1D"/>
    <w:rPr>
      <w:rFonts w:cs="David"/>
    </w:rPr>
  </w:style>
  <w:style w:type="paragraph" w:styleId="aa">
    <w:name w:val="annotation subject"/>
    <w:basedOn w:val="a8"/>
    <w:next w:val="a8"/>
    <w:link w:val="ab"/>
    <w:rsid w:val="00D00B1D"/>
    <w:rPr>
      <w:b/>
      <w:bCs/>
    </w:rPr>
  </w:style>
  <w:style w:type="character" w:customStyle="1" w:styleId="ab">
    <w:name w:val="נושא הערה תו"/>
    <w:basedOn w:val="a9"/>
    <w:link w:val="aa"/>
    <w:rsid w:val="00D00B1D"/>
    <w:rPr>
      <w:rFonts w:cs="David"/>
      <w:b/>
      <w:bCs/>
    </w:rPr>
  </w:style>
  <w:style w:type="paragraph" w:styleId="ac">
    <w:name w:val="Balloon Text"/>
    <w:basedOn w:val="a"/>
    <w:link w:val="ad"/>
    <w:rsid w:val="00D00B1D"/>
    <w:rPr>
      <w:rFonts w:ascii="Tahoma" w:hAnsi="Tahoma" w:cs="Tahoma"/>
      <w:sz w:val="18"/>
      <w:szCs w:val="18"/>
    </w:rPr>
  </w:style>
  <w:style w:type="character" w:customStyle="1" w:styleId="ad">
    <w:name w:val="טקסט בלונים תו"/>
    <w:basedOn w:val="a0"/>
    <w:link w:val="ac"/>
    <w:rsid w:val="00D00B1D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reme.court.gov.i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1255</Characters>
  <Application>Microsoft Office Word</Application>
  <DocSecurity>0</DocSecurity>
  <Lines>10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החלטה בתיק בג"ץ  1015/24</vt:lpstr>
    </vt:vector>
  </TitlesOfParts>
  <Company>supreme court of israel</Company>
  <LinksUpToDate>false</LinksUpToDate>
  <CharactersWithSpaces>1502</CharactersWithSpaces>
  <SharedDoc>false</SharedDoc>
  <HLinks>
    <vt:vector size="6" baseType="variant">
      <vt:variant>
        <vt:i4>1966158</vt:i4>
      </vt:variant>
      <vt:variant>
        <vt:i4>12</vt:i4>
      </vt:variant>
      <vt:variant>
        <vt:i4>0</vt:i4>
      </vt:variant>
      <vt:variant>
        <vt:i4>5</vt:i4>
      </vt:variant>
      <vt:variant>
        <vt:lpwstr>http://www.court.gov.il/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החלטה בתיק בג"ץ  1015/24</dc:title>
  <dc:subject/>
  <dc:creator>Administrator</dc:creator>
  <cp:keywords/>
  <dc:description/>
  <cp:lastModifiedBy>מוטי גולן</cp:lastModifiedBy>
  <cp:revision>2</cp:revision>
  <cp:lastPrinted>2009-02-15T09:12:00Z</cp:lastPrinted>
  <dcterms:created xsi:type="dcterms:W3CDTF">2024-07-17T13:59:00Z</dcterms:created>
  <dcterms:modified xsi:type="dcterms:W3CDTF">2024-07-17T13:59:00Z</dcterms:modified>
</cp:coreProperties>
</file>